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68A5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889939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018B43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355EA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6B0335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327"/>
        <w:gridCol w:w="754"/>
        <w:gridCol w:w="1508"/>
        <w:gridCol w:w="1528"/>
        <w:gridCol w:w="1425"/>
        <w:gridCol w:w="1425"/>
      </w:tblGrid>
      <w:tr w14:paraId="218E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691" w:type="dxa"/>
            <w:noWrap w:val="0"/>
            <w:vAlign w:val="center"/>
          </w:tcPr>
          <w:p w14:paraId="5023F848">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序号</w:t>
            </w:r>
          </w:p>
        </w:tc>
        <w:tc>
          <w:tcPr>
            <w:tcW w:w="2327" w:type="dxa"/>
            <w:noWrap w:val="0"/>
            <w:vAlign w:val="center"/>
          </w:tcPr>
          <w:p w14:paraId="513A9C11">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标的</w:t>
            </w:r>
          </w:p>
          <w:p w14:paraId="187C21EB">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名称</w:t>
            </w:r>
          </w:p>
        </w:tc>
        <w:tc>
          <w:tcPr>
            <w:tcW w:w="754" w:type="dxa"/>
            <w:noWrap w:val="0"/>
            <w:vAlign w:val="center"/>
          </w:tcPr>
          <w:p w14:paraId="68556926">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规划用途</w:t>
            </w:r>
          </w:p>
        </w:tc>
        <w:tc>
          <w:tcPr>
            <w:tcW w:w="1508" w:type="dxa"/>
            <w:noWrap w:val="0"/>
            <w:vAlign w:val="center"/>
          </w:tcPr>
          <w:p w14:paraId="28ED3745">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lang w:val="en-US" w:eastAsia="zh-CN"/>
              </w:rPr>
              <w:t>出租</w:t>
            </w:r>
            <w:r>
              <w:rPr>
                <w:rFonts w:hint="eastAsia" w:ascii="宋体" w:hAnsi="宋体" w:eastAsia="宋体" w:cs="宋体"/>
                <w:color w:val="auto"/>
                <w:szCs w:val="21"/>
              </w:rPr>
              <w:t>建筑面积（平方米）</w:t>
            </w:r>
          </w:p>
        </w:tc>
        <w:tc>
          <w:tcPr>
            <w:tcW w:w="1528" w:type="dxa"/>
            <w:noWrap w:val="0"/>
            <w:vAlign w:val="center"/>
          </w:tcPr>
          <w:p w14:paraId="3087EC10">
            <w:pPr>
              <w:widowControl w:val="0"/>
              <w:jc w:val="center"/>
              <w:rPr>
                <w:rFonts w:hint="eastAsia" w:ascii="宋体" w:hAnsi="宋体" w:eastAsia="宋体" w:cs="宋体"/>
                <w:color w:val="auto"/>
                <w:kern w:val="2"/>
                <w:sz w:val="21"/>
                <w:szCs w:val="21"/>
                <w:lang w:val="en-US" w:eastAsia="zh-CN" w:bidi="zh-CN"/>
              </w:rPr>
            </w:pPr>
            <w:r>
              <w:rPr>
                <w:rFonts w:hint="eastAsia" w:ascii="宋体" w:hAnsi="宋体" w:cs="宋体"/>
                <w:color w:val="auto"/>
                <w:kern w:val="2"/>
                <w:sz w:val="21"/>
                <w:szCs w:val="22"/>
                <w:lang w:val="en-US" w:eastAsia="zh-CN" w:bidi="zh-CN"/>
              </w:rPr>
              <w:t>首年租金起始</w:t>
            </w:r>
            <w:r>
              <w:rPr>
                <w:rFonts w:hint="eastAsia" w:ascii="宋体" w:hAnsi="宋体" w:eastAsia="宋体" w:cs="宋体"/>
                <w:color w:val="auto"/>
                <w:kern w:val="2"/>
                <w:sz w:val="21"/>
                <w:szCs w:val="22"/>
                <w:lang w:val="zh-CN" w:eastAsia="zh-CN" w:bidi="zh-CN"/>
              </w:rPr>
              <w:t>价</w:t>
            </w:r>
            <w:r>
              <w:rPr>
                <w:rFonts w:hint="eastAsia" w:ascii="宋体" w:hAnsi="宋体" w:eastAsia="宋体" w:cs="宋体"/>
                <w:color w:val="auto"/>
                <w:kern w:val="2"/>
                <w:sz w:val="21"/>
                <w:szCs w:val="21"/>
                <w:lang w:val="zh-CN" w:eastAsia="zh-CN" w:bidi="zh-CN"/>
              </w:rPr>
              <w:t>（元）</w:t>
            </w:r>
            <w:r>
              <w:rPr>
                <w:rFonts w:hint="eastAsia" w:ascii="宋体" w:hAnsi="宋体" w:cs="宋体"/>
                <w:color w:val="auto"/>
                <w:kern w:val="2"/>
                <w:sz w:val="21"/>
                <w:szCs w:val="21"/>
                <w:lang w:val="en-US" w:eastAsia="zh-CN" w:bidi="zh-CN"/>
              </w:rPr>
              <w:t>/年</w:t>
            </w:r>
          </w:p>
        </w:tc>
        <w:tc>
          <w:tcPr>
            <w:tcW w:w="1425" w:type="dxa"/>
            <w:noWrap w:val="0"/>
            <w:vAlign w:val="center"/>
          </w:tcPr>
          <w:p w14:paraId="68BC49E0">
            <w:pPr>
              <w:widowControl w:val="0"/>
              <w:jc w:val="center"/>
              <w:rPr>
                <w:rFonts w:hint="eastAsia" w:ascii="宋体" w:hAnsi="宋体" w:cs="宋体"/>
                <w:color w:val="auto"/>
                <w:kern w:val="2"/>
                <w:sz w:val="21"/>
                <w:szCs w:val="22"/>
                <w:lang w:val="en-US" w:eastAsia="zh-CN" w:bidi="zh-CN"/>
              </w:rPr>
            </w:pPr>
            <w:r>
              <w:rPr>
                <w:rFonts w:hint="eastAsia" w:ascii="宋体" w:hAnsi="宋体" w:cs="宋体"/>
                <w:color w:val="auto"/>
                <w:kern w:val="2"/>
                <w:sz w:val="21"/>
                <w:szCs w:val="22"/>
                <w:lang w:val="en-US" w:eastAsia="zh-CN" w:bidi="zh-CN"/>
              </w:rPr>
              <w:t>保证金</w:t>
            </w:r>
          </w:p>
          <w:p w14:paraId="4ACE3ABC">
            <w:pPr>
              <w:widowControl w:val="0"/>
              <w:jc w:val="center"/>
              <w:rPr>
                <w:rFonts w:hint="default" w:ascii="宋体" w:hAnsi="宋体" w:cs="宋体"/>
                <w:color w:val="auto"/>
                <w:kern w:val="2"/>
                <w:sz w:val="21"/>
                <w:szCs w:val="22"/>
                <w:lang w:val="en-US" w:eastAsia="zh-CN" w:bidi="zh-CN"/>
              </w:rPr>
            </w:pPr>
            <w:r>
              <w:rPr>
                <w:rFonts w:hint="eastAsia" w:ascii="宋体" w:hAnsi="宋体" w:cs="宋体"/>
                <w:color w:val="auto"/>
                <w:kern w:val="2"/>
                <w:sz w:val="21"/>
                <w:szCs w:val="22"/>
                <w:lang w:val="en-US" w:eastAsia="zh-CN" w:bidi="zh-CN"/>
              </w:rPr>
              <w:t>（元）</w:t>
            </w:r>
          </w:p>
        </w:tc>
        <w:tc>
          <w:tcPr>
            <w:tcW w:w="1425" w:type="dxa"/>
            <w:noWrap w:val="0"/>
            <w:vAlign w:val="center"/>
          </w:tcPr>
          <w:p w14:paraId="07FEF479">
            <w:pPr>
              <w:spacing w:line="260" w:lineRule="exact"/>
              <w:ind w:right="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租赁期限</w:t>
            </w:r>
          </w:p>
          <w:p w14:paraId="3718ABD8">
            <w:pPr>
              <w:spacing w:line="260" w:lineRule="exact"/>
              <w:ind w:right="200"/>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（年）</w:t>
            </w:r>
          </w:p>
        </w:tc>
      </w:tr>
      <w:tr w14:paraId="6ACF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67DE57B7">
            <w:pPr>
              <w:spacing w:line="260" w:lineRule="exact"/>
              <w:ind w:right="20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w:t>
            </w:r>
          </w:p>
        </w:tc>
        <w:tc>
          <w:tcPr>
            <w:tcW w:w="2327" w:type="dxa"/>
            <w:noWrap w:val="0"/>
            <w:vAlign w:val="center"/>
          </w:tcPr>
          <w:p w14:paraId="6FAD4461">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骆驼街道民和路798号地下一层1</w:t>
            </w:r>
          </w:p>
        </w:tc>
        <w:tc>
          <w:tcPr>
            <w:tcW w:w="754" w:type="dxa"/>
            <w:noWrap w:val="0"/>
            <w:vAlign w:val="center"/>
          </w:tcPr>
          <w:p w14:paraId="346086CA">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64D7704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615.5</w:t>
            </w:r>
          </w:p>
        </w:tc>
        <w:tc>
          <w:tcPr>
            <w:tcW w:w="1528" w:type="dxa"/>
            <w:noWrap w:val="0"/>
            <w:vAlign w:val="center"/>
          </w:tcPr>
          <w:p w14:paraId="7F5D2D52">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158800</w:t>
            </w:r>
          </w:p>
        </w:tc>
        <w:tc>
          <w:tcPr>
            <w:tcW w:w="1425" w:type="dxa"/>
            <w:noWrap w:val="0"/>
            <w:vAlign w:val="center"/>
          </w:tcPr>
          <w:p w14:paraId="0A4A1D63">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57A1ED2D">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5D75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3355B80E">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w:t>
            </w:r>
          </w:p>
        </w:tc>
        <w:tc>
          <w:tcPr>
            <w:tcW w:w="2327" w:type="dxa"/>
            <w:noWrap w:val="0"/>
            <w:vAlign w:val="center"/>
          </w:tcPr>
          <w:p w14:paraId="697C4961">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2</w:t>
            </w:r>
          </w:p>
        </w:tc>
        <w:tc>
          <w:tcPr>
            <w:tcW w:w="754" w:type="dxa"/>
            <w:noWrap w:val="0"/>
            <w:vAlign w:val="center"/>
          </w:tcPr>
          <w:p w14:paraId="1804B033">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07D4694B">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354.4</w:t>
            </w:r>
          </w:p>
        </w:tc>
        <w:tc>
          <w:tcPr>
            <w:tcW w:w="1528" w:type="dxa"/>
            <w:noWrap w:val="0"/>
            <w:vAlign w:val="center"/>
          </w:tcPr>
          <w:p w14:paraId="1E634C7C">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91400</w:t>
            </w:r>
          </w:p>
        </w:tc>
        <w:tc>
          <w:tcPr>
            <w:tcW w:w="1425" w:type="dxa"/>
            <w:noWrap w:val="0"/>
            <w:vAlign w:val="center"/>
          </w:tcPr>
          <w:p w14:paraId="2447B0D6">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10000</w:t>
            </w:r>
          </w:p>
        </w:tc>
        <w:tc>
          <w:tcPr>
            <w:tcW w:w="1425" w:type="dxa"/>
            <w:noWrap w:val="0"/>
            <w:vAlign w:val="center"/>
          </w:tcPr>
          <w:p w14:paraId="7F58DC35">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3CE9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7DE13C6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3</w:t>
            </w:r>
          </w:p>
        </w:tc>
        <w:tc>
          <w:tcPr>
            <w:tcW w:w="2327" w:type="dxa"/>
            <w:noWrap w:val="0"/>
            <w:vAlign w:val="center"/>
          </w:tcPr>
          <w:p w14:paraId="0F43A04A">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3</w:t>
            </w:r>
          </w:p>
        </w:tc>
        <w:tc>
          <w:tcPr>
            <w:tcW w:w="754" w:type="dxa"/>
            <w:noWrap w:val="0"/>
            <w:vAlign w:val="center"/>
          </w:tcPr>
          <w:p w14:paraId="0A711658">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7508BE0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466.48</w:t>
            </w:r>
          </w:p>
        </w:tc>
        <w:tc>
          <w:tcPr>
            <w:tcW w:w="1528" w:type="dxa"/>
            <w:noWrap w:val="0"/>
            <w:vAlign w:val="center"/>
          </w:tcPr>
          <w:p w14:paraId="30513D80">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120400</w:t>
            </w:r>
          </w:p>
        </w:tc>
        <w:tc>
          <w:tcPr>
            <w:tcW w:w="1425" w:type="dxa"/>
            <w:noWrap w:val="0"/>
            <w:vAlign w:val="center"/>
          </w:tcPr>
          <w:p w14:paraId="12BA946B">
            <w:pPr>
              <w:widowControl w:val="0"/>
              <w:jc w:val="center"/>
              <w:rPr>
                <w:rFonts w:hint="eastAsia"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60455195">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2562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7C1F739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2327" w:type="dxa"/>
            <w:noWrap w:val="0"/>
            <w:vAlign w:val="center"/>
          </w:tcPr>
          <w:p w14:paraId="2789BA4F">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4</w:t>
            </w:r>
          </w:p>
        </w:tc>
        <w:tc>
          <w:tcPr>
            <w:tcW w:w="754" w:type="dxa"/>
            <w:noWrap w:val="0"/>
            <w:vAlign w:val="center"/>
          </w:tcPr>
          <w:p w14:paraId="3FD63CCF">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3FA75DCC">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476.98</w:t>
            </w:r>
          </w:p>
        </w:tc>
        <w:tc>
          <w:tcPr>
            <w:tcW w:w="1528" w:type="dxa"/>
            <w:noWrap w:val="0"/>
            <w:vAlign w:val="center"/>
          </w:tcPr>
          <w:p w14:paraId="38861E69">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123100</w:t>
            </w:r>
          </w:p>
        </w:tc>
        <w:tc>
          <w:tcPr>
            <w:tcW w:w="1425" w:type="dxa"/>
            <w:noWrap w:val="0"/>
            <w:vAlign w:val="center"/>
          </w:tcPr>
          <w:p w14:paraId="4575CF02">
            <w:pPr>
              <w:widowControl w:val="0"/>
              <w:jc w:val="center"/>
              <w:rPr>
                <w:rFonts w:hint="eastAsia"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64B2F1CF">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5911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691" w:type="dxa"/>
            <w:noWrap w:val="0"/>
            <w:vAlign w:val="center"/>
          </w:tcPr>
          <w:p w14:paraId="74E59E2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5</w:t>
            </w:r>
          </w:p>
        </w:tc>
        <w:tc>
          <w:tcPr>
            <w:tcW w:w="2327" w:type="dxa"/>
            <w:noWrap w:val="0"/>
            <w:vAlign w:val="center"/>
          </w:tcPr>
          <w:p w14:paraId="31730EF7">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5</w:t>
            </w:r>
          </w:p>
        </w:tc>
        <w:tc>
          <w:tcPr>
            <w:tcW w:w="754" w:type="dxa"/>
            <w:noWrap w:val="0"/>
            <w:vAlign w:val="center"/>
          </w:tcPr>
          <w:p w14:paraId="57093D71">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63C119B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73.5</w:t>
            </w:r>
          </w:p>
        </w:tc>
        <w:tc>
          <w:tcPr>
            <w:tcW w:w="1528" w:type="dxa"/>
            <w:noWrap w:val="0"/>
            <w:vAlign w:val="center"/>
          </w:tcPr>
          <w:p w14:paraId="5321F0EF">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19000</w:t>
            </w:r>
          </w:p>
        </w:tc>
        <w:tc>
          <w:tcPr>
            <w:tcW w:w="1425" w:type="dxa"/>
            <w:noWrap w:val="0"/>
            <w:vAlign w:val="center"/>
          </w:tcPr>
          <w:p w14:paraId="3F9D0174">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w:t>
            </w:r>
          </w:p>
        </w:tc>
        <w:tc>
          <w:tcPr>
            <w:tcW w:w="1425" w:type="dxa"/>
            <w:noWrap w:val="0"/>
            <w:vAlign w:val="center"/>
          </w:tcPr>
          <w:p w14:paraId="73DAA908">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bl>
    <w:p w14:paraId="52C6D37C">
      <w:pPr>
        <w:spacing w:line="420" w:lineRule="exact"/>
        <w:ind w:firstLine="482" w:firstLineChars="200"/>
        <w:rPr>
          <w:rFonts w:hint="eastAsia" w:ascii="宋体" w:hAnsi="宋体"/>
          <w:b/>
          <w:color w:val="auto"/>
          <w:sz w:val="24"/>
          <w:szCs w:val="24"/>
        </w:rPr>
      </w:pPr>
    </w:p>
    <w:p w14:paraId="2BE47D37">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28124FA8">
      <w:pPr>
        <w:pStyle w:val="9"/>
        <w:wordWrap w:val="0"/>
        <w:spacing w:line="360" w:lineRule="auto"/>
        <w:ind w:firstLine="482"/>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注：</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p>
    <w:p w14:paraId="585EA827">
      <w:pPr>
        <w:pStyle w:val="9"/>
        <w:numPr>
          <w:ilvl w:val="0"/>
          <w:numId w:val="0"/>
        </w:numPr>
        <w:spacing w:line="440" w:lineRule="exact"/>
        <w:ind w:firstLine="480" w:firstLineChars="200"/>
        <w:rPr>
          <w:rFonts w:hint="eastAsia" w:ascii="宋体" w:hAnsi="宋体" w:eastAsia="宋体" w:cs="Tahoma"/>
          <w:b w:val="0"/>
          <w:bCs w:val="0"/>
          <w:color w:val="000000"/>
          <w:sz w:val="24"/>
          <w:szCs w:val="24"/>
        </w:rPr>
      </w:pPr>
      <w:r>
        <w:rPr>
          <w:rFonts w:hint="eastAsia" w:ascii="宋体" w:hAnsi="宋体" w:cs="Tahoma"/>
          <w:b w:val="0"/>
          <w:bCs w:val="0"/>
          <w:color w:val="000000"/>
          <w:sz w:val="24"/>
          <w:szCs w:val="24"/>
          <w:lang w:val="en-US" w:eastAsia="zh-CN"/>
        </w:rPr>
        <w:t>1、</w:t>
      </w:r>
      <w:r>
        <w:rPr>
          <w:rFonts w:hint="eastAsia" w:ascii="宋体" w:hAnsi="宋体" w:eastAsia="宋体" w:cs="Tahoma"/>
          <w:b w:val="0"/>
          <w:bCs w:val="0"/>
          <w:color w:val="000000"/>
          <w:sz w:val="24"/>
          <w:szCs w:val="24"/>
        </w:rPr>
        <w:t>承租方主体资格要求:承租方应为中华人民共和国境内依法设立的企业法人或具有完全行为能力的自然人，意向承租人身份证或登记证件符合国家有关规定，不存在法律障碍。</w:t>
      </w:r>
    </w:p>
    <w:p w14:paraId="327693EF">
      <w:pPr>
        <w:pStyle w:val="9"/>
        <w:numPr>
          <w:ilvl w:val="0"/>
          <w:numId w:val="0"/>
        </w:numPr>
        <w:spacing w:line="440" w:lineRule="exact"/>
        <w:ind w:firstLine="480" w:firstLineChars="200"/>
        <w:rPr>
          <w:rFonts w:hint="eastAsia" w:ascii="宋体" w:hAnsi="宋体" w:eastAsia="宋体" w:cs="Tahoma"/>
          <w:b w:val="0"/>
          <w:bCs w:val="0"/>
          <w:color w:val="000000"/>
          <w:sz w:val="24"/>
          <w:szCs w:val="24"/>
        </w:rPr>
      </w:pPr>
      <w:r>
        <w:rPr>
          <w:rFonts w:hint="eastAsia" w:ascii="宋体" w:hAnsi="宋体" w:eastAsia="宋体" w:cs="Tahoma"/>
          <w:b w:val="0"/>
          <w:bCs w:val="0"/>
          <w:color w:val="000000"/>
          <w:sz w:val="24"/>
          <w:szCs w:val="24"/>
        </w:rPr>
        <w:t>2</w:t>
      </w:r>
      <w:r>
        <w:rPr>
          <w:rFonts w:hint="eastAsia" w:ascii="宋体" w:hAnsi="宋体" w:cs="Tahoma"/>
          <w:b w:val="0"/>
          <w:bCs w:val="0"/>
          <w:color w:val="000000"/>
          <w:sz w:val="24"/>
          <w:szCs w:val="24"/>
          <w:lang w:eastAsia="zh-CN"/>
        </w:rPr>
        <w:t>、</w:t>
      </w:r>
      <w:r>
        <w:rPr>
          <w:rFonts w:hint="eastAsia" w:ascii="宋体" w:hAnsi="宋体" w:eastAsia="宋体" w:cs="Tahoma"/>
          <w:b w:val="0"/>
          <w:bCs w:val="0"/>
          <w:color w:val="000000"/>
          <w:sz w:val="24"/>
          <w:szCs w:val="24"/>
        </w:rPr>
        <w:t>承租方在竞租前到现场查看，自行了解相关政策及规定，同意遵守《房屋租赁合同》和《房屋公开竞租须知》具有良好的商业信誉和财务状况，在工商、税务、银行、检察等部门没有不良信誉记录，遵纪守法;没有违规经营、恶意拖欠房屋租金、不能诚信经营、违约等不良行为。</w:t>
      </w:r>
    </w:p>
    <w:p w14:paraId="700AE6D1">
      <w:pPr>
        <w:pStyle w:val="9"/>
        <w:numPr>
          <w:ilvl w:val="0"/>
          <w:numId w:val="0"/>
        </w:numPr>
        <w:spacing w:line="440" w:lineRule="exact"/>
        <w:ind w:firstLine="480" w:firstLineChars="200"/>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竞买人应于2025年</w:t>
      </w:r>
      <w:r>
        <w:rPr>
          <w:rFonts w:hint="eastAsia" w:ascii="宋体" w:hAnsi="宋体"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ascii="宋体" w:hAnsi="宋体"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40FBC572">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A39046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3589597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48093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EC8191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CFDDF7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964407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254E0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1DC4097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75EE2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14F0EA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2A9BAF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D5408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6B4DA9D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0A140E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B946871">
      <w:pPr>
        <w:spacing w:line="500" w:lineRule="exact"/>
        <w:ind w:firstLine="464" w:firstLineChars="200"/>
        <w:rPr>
          <w:rFonts w:hint="default" w:ascii="宋体" w:hAnsi="宋体" w:eastAsia="宋体" w:cs="宋体"/>
          <w:color w:val="auto"/>
          <w:spacing w:val="-4"/>
          <w:sz w:val="24"/>
          <w:szCs w:val="24"/>
          <w:lang w:val="en-US"/>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val="en-US" w:eastAsia="zh-CN"/>
        </w:rPr>
        <w:t>年租金</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rPr>
        <w:t>租金金额）</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eastAsia="宋体" w:cs="宋体"/>
          <w:color w:val="auto"/>
          <w:spacing w:val="-4"/>
          <w:sz w:val="24"/>
          <w:szCs w:val="24"/>
          <w:u w:val="single"/>
        </w:rPr>
        <w:t>宁波市镇海海雄文化投资发展有限公司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 xml:space="preserve">工商银行宁波镇海骆驼支行 </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3901160819200002280</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并于5个工</w:t>
      </w:r>
      <w:r>
        <w:rPr>
          <w:rFonts w:hint="eastAsia" w:ascii="宋体" w:hAnsi="宋体" w:cs="宋体"/>
          <w:color w:val="auto"/>
          <w:sz w:val="24"/>
          <w:szCs w:val="24"/>
          <w:lang w:val="en-US" w:eastAsia="zh-CN"/>
        </w:rPr>
        <w:t>作日内签订</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w:t>
      </w:r>
    </w:p>
    <w:p w14:paraId="250E69E0">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w:t>
      </w:r>
      <w:r>
        <w:rPr>
          <w:rFonts w:hint="eastAsia" w:ascii="宋体" w:hAnsi="宋体" w:cs="宋体"/>
          <w:b/>
          <w:bCs/>
          <w:color w:val="auto"/>
          <w:kern w:val="0"/>
          <w:sz w:val="24"/>
          <w:szCs w:val="24"/>
          <w:u w:val="single"/>
          <w:lang w:val="en-US" w:eastAsia="zh-CN"/>
        </w:rPr>
        <w:t>首年租金</w:t>
      </w:r>
      <w:r>
        <w:rPr>
          <w:rFonts w:hint="eastAsia" w:ascii="宋体" w:hAnsi="宋体" w:eastAsia="宋体" w:cs="宋体"/>
          <w:b/>
          <w:bCs/>
          <w:color w:val="auto"/>
          <w:kern w:val="0"/>
          <w:sz w:val="24"/>
          <w:szCs w:val="24"/>
          <w:u w:val="single"/>
        </w:rPr>
        <w:t>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5C1E7AFC">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E3DB69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2BD1AB8F">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D6E77C2">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lang w:val="en-US" w:eastAsia="zh-CN"/>
        </w:rPr>
        <w:t>在二月内</w:t>
      </w:r>
      <w:r>
        <w:rPr>
          <w:rFonts w:hint="eastAsia" w:ascii="宋体" w:hAnsi="宋体"/>
          <w:b/>
          <w:color w:val="auto"/>
          <w:sz w:val="24"/>
          <w:szCs w:val="24"/>
          <w:shd w:val="clear" w:color="auto" w:fill="auto"/>
        </w:rPr>
        <w:t>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9882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8013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59C784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3368B15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4B8D5CE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47EB7C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8C53D5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429DBFF1">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601BCE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FB44418">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437109F0">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F223B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E49F8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440B8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BE480E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C4A0D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09EBB0A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C10EBA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E94C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E32FEC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0587C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《房屋租赁合同》《租赁安全管理协议》</w:t>
      </w:r>
    </w:p>
    <w:p w14:paraId="7E4A6693">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81DB25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bookmarkStart w:id="0" w:name="_GoBack"/>
      <w:bookmarkEnd w:id="0"/>
      <w:r>
        <w:rPr>
          <w:rFonts w:hint="eastAsia" w:ascii="宋体" w:hAnsi="宋体" w:eastAsia="宋体" w:cs="宋体"/>
          <w:color w:val="auto"/>
          <w:sz w:val="24"/>
          <w:szCs w:val="24"/>
        </w:rPr>
        <w:t>日</w:t>
      </w:r>
    </w:p>
    <w:p w14:paraId="4F179F69">
      <w:pPr>
        <w:jc w:val="left"/>
        <w:rPr>
          <w:rFonts w:ascii="方正小标宋简体" w:hAnsi="方正小标宋简体" w:eastAsia="方正小标宋简体"/>
          <w:sz w:val="44"/>
          <w:szCs w:val="44"/>
        </w:rPr>
      </w:pPr>
      <w:r>
        <w:rPr>
          <w:rFonts w:hint="eastAsia" w:ascii="黑体" w:hAnsi="黑体" w:eastAsia="黑体" w:cs="黑体"/>
          <w:b/>
          <w:bCs/>
          <w:sz w:val="30"/>
          <w:szCs w:val="30"/>
        </w:rPr>
        <w:t>件5-1：</w:t>
      </w:r>
    </w:p>
    <w:p w14:paraId="72339AA5">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783B7F32">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1763621C">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1D6408FC">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7D5B993E">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2C4C281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5957FA3A">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2966FC1D">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4F86016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FF"/>
          <w:sz w:val="32"/>
          <w:szCs w:val="32"/>
          <w:u w:val="single"/>
        </w:rPr>
        <w:t>办公、经营，具体经营范围按照其营业执照规定的经营范围确定</w:t>
      </w:r>
      <w:r>
        <w:rPr>
          <w:rFonts w:ascii="仿宋_GB2312" w:hAnsi="仿宋_GB2312" w:eastAsia="仿宋_GB2312" w:cs="仿宋_GB2312"/>
          <w:color w:val="0000FF"/>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01AC6F8A">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7318AC5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1D28F3DD">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三、租金、物业费、合同履约保证金及支付方式</w:t>
      </w:r>
    </w:p>
    <w:p w14:paraId="7C45FAA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）。物业费每平方米3元/月（含税）。</w:t>
      </w:r>
      <w:r>
        <w:rPr>
          <w:rFonts w:hint="eastAsia" w:ascii="仿宋_GB2312" w:hAnsi="仿宋_GB2312" w:eastAsia="仿宋_GB2312" w:cs="仿宋_GB2312"/>
          <w:color w:val="0000FF"/>
          <w:sz w:val="32"/>
          <w:szCs w:val="32"/>
        </w:rPr>
        <w:t>租金、物业费一年一付，每壹年为一期</w:t>
      </w:r>
      <w:r>
        <w:rPr>
          <w:rFonts w:hint="eastAsia" w:ascii="仿宋_GB2312" w:hAnsi="仿宋_GB2312" w:eastAsia="仿宋_GB2312" w:cs="仿宋_GB2312"/>
          <w:color w:val="000000"/>
          <w:sz w:val="32"/>
          <w:szCs w:val="32"/>
        </w:rPr>
        <w:t>。此后每一期租金、物业费，乙方应按照先支付后使用原则，</w:t>
      </w:r>
      <w:r>
        <w:rPr>
          <w:rFonts w:hint="eastAsia" w:ascii="仿宋_GB2312" w:hAnsi="仿宋_GB2312" w:eastAsia="仿宋_GB2312" w:cs="仿宋_GB2312"/>
          <w:color w:val="0000FF"/>
          <w:sz w:val="32"/>
          <w:szCs w:val="32"/>
        </w:rPr>
        <w:t>于每年</w:t>
      </w:r>
      <w:r>
        <w:rPr>
          <w:rFonts w:ascii="仿宋_GB2312" w:hAnsi="仿宋_GB2312" w:eastAsia="仿宋_GB2312" w:cs="仿宋_GB2312"/>
          <w:color w:val="0000FF"/>
          <w:sz w:val="32"/>
          <w:szCs w:val="32"/>
          <w:u w:val="single"/>
        </w:rPr>
        <w:t xml:space="preserve">  </w:t>
      </w:r>
      <w:r>
        <w:rPr>
          <w:rFonts w:hint="eastAsia" w:ascii="仿宋_GB2312" w:hAnsi="仿宋_GB2312" w:eastAsia="仿宋_GB2312" w:cs="仿宋_GB2312"/>
          <w:color w:val="0000FF"/>
          <w:sz w:val="32"/>
          <w:szCs w:val="32"/>
        </w:rPr>
        <w:t>月</w:t>
      </w:r>
      <w:r>
        <w:rPr>
          <w:rFonts w:ascii="仿宋_GB2312" w:hAnsi="仿宋_GB2312" w:eastAsia="仿宋_GB2312" w:cs="仿宋_GB2312"/>
          <w:color w:val="0000FF"/>
          <w:sz w:val="32"/>
          <w:szCs w:val="32"/>
          <w:u w:val="single"/>
        </w:rPr>
        <w:t xml:space="preserve">  </w:t>
      </w:r>
      <w:r>
        <w:rPr>
          <w:rFonts w:hint="eastAsia" w:ascii="仿宋_GB2312" w:hAnsi="仿宋_GB2312" w:eastAsia="仿宋_GB2312" w:cs="仿宋_GB2312"/>
          <w:color w:val="0000FF"/>
          <w:sz w:val="32"/>
          <w:szCs w:val="32"/>
        </w:rPr>
        <w:t>日之前</w:t>
      </w:r>
      <w:r>
        <w:rPr>
          <w:rFonts w:hint="eastAsia" w:ascii="仿宋_GB2312" w:hAnsi="仿宋_GB2312" w:eastAsia="仿宋_GB2312" w:cs="仿宋_GB2312"/>
          <w:color w:val="000000"/>
          <w:sz w:val="32"/>
          <w:szCs w:val="32"/>
        </w:rPr>
        <w:t>需付清下一期租金及物业费，不得延迟。甲方收到乙方租金及物业费后向乙方开具发票。如乙方逾期支付租金及物业费的，每逾期一日的，乙方需按照未付租金总额的万分之三支付违约金。</w:t>
      </w:r>
    </w:p>
    <w:p w14:paraId="0CF1B5C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w:t>
      </w:r>
      <w:r>
        <w:rPr>
          <w:rFonts w:hint="eastAsia" w:ascii="仿宋_GB2312" w:hAnsi="仿宋_GB2312" w:eastAsia="仿宋_GB2312" w:cs="仿宋_GB2312"/>
          <w:color w:val="0000FF"/>
          <w:sz w:val="32"/>
          <w:szCs w:val="32"/>
        </w:rPr>
        <w:t>5日内</w:t>
      </w:r>
      <w:r>
        <w:rPr>
          <w:rFonts w:hint="eastAsia" w:ascii="仿宋_GB2312" w:hAnsi="仿宋_GB2312" w:eastAsia="仿宋_GB2312" w:cs="仿宋_GB2312"/>
          <w:color w:val="000000"/>
          <w:sz w:val="32"/>
          <w:szCs w:val="32"/>
        </w:rPr>
        <w:t>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FF"/>
          <w:sz w:val="32"/>
          <w:szCs w:val="32"/>
        </w:rPr>
        <w:t>为</w:t>
      </w:r>
      <w:r>
        <w:rPr>
          <w:rFonts w:ascii="仿宋_GB2312" w:hAnsi="仿宋_GB2312" w:eastAsia="仿宋_GB2312" w:cs="仿宋_GB2312"/>
          <w:color w:val="0000FF"/>
          <w:sz w:val="32"/>
          <w:szCs w:val="32"/>
        </w:rPr>
        <w:t>3</w:t>
      </w:r>
      <w:r>
        <w:rPr>
          <w:rFonts w:hint="eastAsia" w:ascii="仿宋_GB2312" w:hAnsi="仿宋_GB2312" w:eastAsia="仿宋_GB2312" w:cs="仿宋_GB2312"/>
          <w:color w:val="0000FF"/>
          <w:sz w:val="32"/>
          <w:szCs w:val="32"/>
        </w:rPr>
        <w:t>个月租金</w:t>
      </w:r>
      <w:r>
        <w:rPr>
          <w:rFonts w:hint="eastAsia" w:ascii="仿宋_GB2312" w:hAnsi="仿宋_GB2312" w:eastAsia="仿宋_GB2312" w:cs="仿宋_GB2312"/>
          <w:color w:val="000000"/>
          <w:sz w:val="32"/>
          <w:szCs w:val="32"/>
        </w:rPr>
        <w:t>）。乙方应按照本合同约定切实履行各项义务，否则，甲方可从合同履约保证金中优先扣除乙方未结清的费用、违约金和应承担的各项赔偿等，不足部分另行赔付。如乙方违约，甲方可罚没履约保证金。</w:t>
      </w:r>
    </w:p>
    <w:p w14:paraId="0FE1597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455698D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62985EB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5BF6455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76B5C82B">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777127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459A9D1D">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0E1FA4C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2F46B8B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297C9971">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w:t>
      </w:r>
      <w:r>
        <w:rPr>
          <w:rFonts w:hint="eastAsia" w:ascii="仿宋_GB2312" w:hAnsi="仿宋_GB2312" w:eastAsia="仿宋_GB2312" w:cs="仿宋_GB2312"/>
          <w:color w:val="0000FF"/>
          <w:sz w:val="32"/>
          <w:szCs w:val="32"/>
        </w:rPr>
        <w:t>甲方应提前一个月通知乙方</w:t>
      </w:r>
      <w:r>
        <w:rPr>
          <w:rFonts w:hint="eastAsia" w:ascii="仿宋_GB2312" w:hAnsi="仿宋_GB2312" w:eastAsia="仿宋_GB2312" w:cs="仿宋_GB2312"/>
          <w:color w:val="000000"/>
          <w:sz w:val="32"/>
          <w:szCs w:val="32"/>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w:t>
      </w:r>
      <w:r>
        <w:rPr>
          <w:rFonts w:hint="eastAsia" w:ascii="仿宋_GB2312" w:hAnsi="仿宋_GB2312" w:eastAsia="仿宋_GB2312" w:cs="仿宋_GB2312"/>
          <w:color w:val="0000FF"/>
          <w:sz w:val="32"/>
          <w:szCs w:val="32"/>
        </w:rPr>
        <w:t>规定期限内</w:t>
      </w:r>
      <w:r>
        <w:rPr>
          <w:rFonts w:hint="eastAsia" w:ascii="仿宋_GB2312" w:hAnsi="仿宋_GB2312" w:eastAsia="仿宋_GB2312" w:cs="仿宋_GB2312"/>
          <w:color w:val="000000"/>
          <w:sz w:val="32"/>
          <w:szCs w:val="32"/>
        </w:rPr>
        <w:t>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402C7551">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2C0589F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14EE78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265830C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3368370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0AB2119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FF"/>
          <w:sz w:val="32"/>
          <w:szCs w:val="32"/>
        </w:rPr>
        <w:t>除甲方负责对租赁房屋投保财产综合险外</w:t>
      </w:r>
      <w:r>
        <w:rPr>
          <w:rFonts w:hint="eastAsia" w:ascii="仿宋_GB2312" w:hAnsi="仿宋_GB2312" w:eastAsia="仿宋_GB2312" w:cs="仿宋_GB2312"/>
          <w:color w:val="000000"/>
          <w:sz w:val="32"/>
          <w:szCs w:val="32"/>
        </w:rPr>
        <w:t>，乙方应考虑台风、潮汛、火灾等灾害，自行购买相关保险。</w:t>
      </w:r>
    </w:p>
    <w:p w14:paraId="6C72492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507C5BC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273D1BB3">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56DB1B0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703E0A8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14:paraId="5C4592A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4737768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3D7E268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2443BA5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588072E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712A3061">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287B5DF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11B5217D">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3C251D7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3BA8AB69">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4B97006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3938B17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33050FC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5686D396">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4D777D9A">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1.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43C4018F">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w:t>
      </w:r>
    </w:p>
    <w:p w14:paraId="55E21A8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2875C242">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5858F22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6EFAEA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57D51FE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385DF35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1DB7494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5CAE9422">
      <w:pPr>
        <w:ind w:firstLine="640" w:firstLineChars="200"/>
        <w:rPr>
          <w:rFonts w:hint="eastAsia" w:ascii="仿宋_GB2312" w:hAnsi="仿宋_GB2312" w:eastAsia="仿宋_GB2312" w:cs="仿宋_GB2312"/>
          <w:color w:val="000000"/>
          <w:sz w:val="32"/>
          <w:szCs w:val="32"/>
        </w:rPr>
      </w:pPr>
    </w:p>
    <w:p w14:paraId="5821B58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6333B077">
      <w:pPr>
        <w:rPr>
          <w:rFonts w:hint="eastAsia" w:ascii="仿宋_GB2312" w:hAnsi="仿宋_GB2312" w:eastAsia="仿宋_GB2312" w:cs="仿宋_GB2312"/>
          <w:color w:val="000000"/>
          <w:sz w:val="32"/>
          <w:szCs w:val="32"/>
        </w:rPr>
      </w:pPr>
    </w:p>
    <w:p w14:paraId="5E71A3B9">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3ECEBA5A">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3138B4EA">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4F0FD69">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33F92E57">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9E127E3">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56C9D578">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2F001AA2">
      <w:pPr>
        <w:ind w:firstLine="640" w:firstLineChars="200"/>
        <w:rPr>
          <w:rFonts w:ascii="仿宋_GB2312" w:hAnsi="仿宋_GB2312" w:eastAsia="仿宋_GB2312" w:cs="仿宋_GB2312"/>
          <w:color w:val="000000"/>
          <w:sz w:val="32"/>
          <w:szCs w:val="32"/>
        </w:rPr>
      </w:pPr>
    </w:p>
    <w:p w14:paraId="44AA5F63">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75E7D0DB">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5B08C59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6F60808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0AEBC64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6244500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25148CC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350E6F8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7671E31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乙方承租的房屋用于生产经营的，乙方必须符合市场监督管理部门对生产经营范围内的管理要求，合法经营。严格遵守安全生产经营的规定，自行办理从业人员人身及财产的保险。</w:t>
      </w:r>
    </w:p>
    <w:p w14:paraId="0D899A1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14:paraId="01D7C3C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14:paraId="4BC6D6E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299F6F7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4F69B53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1AE7E1B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1750012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1123E6A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7F9E47D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0FAC6425">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0C5AB88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657C715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09E6F10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665C8FF6">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52EB928A">
      <w:pPr>
        <w:ind w:firstLine="640" w:firstLineChars="200"/>
        <w:rPr>
          <w:rFonts w:ascii="仿宋_GB2312" w:hAnsi="仿宋_GB2312" w:eastAsia="仿宋_GB2312" w:cs="仿宋_GB2312"/>
          <w:color w:val="000000"/>
          <w:sz w:val="32"/>
          <w:szCs w:val="32"/>
        </w:rPr>
      </w:pPr>
    </w:p>
    <w:p w14:paraId="69C729F0">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0C5FC05C">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2C84CF96">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0E1BF79">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1DEC7582">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FE224E-3E29-4743-B0B1-6E76404D41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2" w:fontKey="{D2C07E84-AED4-460C-95F8-BF4A88B909B2}"/>
  </w:font>
  <w:font w:name="方正小标宋简体">
    <w:panose1 w:val="02000000000000000000"/>
    <w:charset w:val="86"/>
    <w:family w:val="auto"/>
    <w:pitch w:val="default"/>
    <w:sig w:usb0="00000001" w:usb1="08000000" w:usb2="00000000" w:usb3="00000000" w:csb0="00040000" w:csb1="00000000"/>
    <w:embedRegular r:id="rId3" w:fontKey="{BE52DE90-EAC7-4A87-ADE9-29A59D6715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527B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6340EF">
                          <w:pPr>
                            <w:pStyle w:val="4"/>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5F6340EF">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541EA9"/>
    <w:rsid w:val="01E90844"/>
    <w:rsid w:val="04CC48A5"/>
    <w:rsid w:val="04E8159A"/>
    <w:rsid w:val="07724E37"/>
    <w:rsid w:val="078C6EA6"/>
    <w:rsid w:val="0A550031"/>
    <w:rsid w:val="0ADA341F"/>
    <w:rsid w:val="0C654F6B"/>
    <w:rsid w:val="0F380715"/>
    <w:rsid w:val="124C3D9B"/>
    <w:rsid w:val="13E40E6B"/>
    <w:rsid w:val="13EE62B1"/>
    <w:rsid w:val="14B40F47"/>
    <w:rsid w:val="15565D98"/>
    <w:rsid w:val="15EC3809"/>
    <w:rsid w:val="1673687F"/>
    <w:rsid w:val="1D762F10"/>
    <w:rsid w:val="1E1B192D"/>
    <w:rsid w:val="20B83463"/>
    <w:rsid w:val="228A7081"/>
    <w:rsid w:val="27DF5779"/>
    <w:rsid w:val="2CDC0EBA"/>
    <w:rsid w:val="324C7EAF"/>
    <w:rsid w:val="332D7CE1"/>
    <w:rsid w:val="36BB5604"/>
    <w:rsid w:val="37712166"/>
    <w:rsid w:val="37C50186"/>
    <w:rsid w:val="3A667F7C"/>
    <w:rsid w:val="3B4A3268"/>
    <w:rsid w:val="3F6F342F"/>
    <w:rsid w:val="3F917849"/>
    <w:rsid w:val="3FA535ED"/>
    <w:rsid w:val="403B550F"/>
    <w:rsid w:val="41D34149"/>
    <w:rsid w:val="41DF4BEC"/>
    <w:rsid w:val="45462E84"/>
    <w:rsid w:val="45D65FB6"/>
    <w:rsid w:val="4847319B"/>
    <w:rsid w:val="4AFF45C0"/>
    <w:rsid w:val="4DD70B1D"/>
    <w:rsid w:val="4F4F4DC0"/>
    <w:rsid w:val="517F670C"/>
    <w:rsid w:val="52F72D14"/>
    <w:rsid w:val="54A2107A"/>
    <w:rsid w:val="5E425E33"/>
    <w:rsid w:val="5F772160"/>
    <w:rsid w:val="60CA6F8C"/>
    <w:rsid w:val="61BA27D8"/>
    <w:rsid w:val="62966DA1"/>
    <w:rsid w:val="633839B4"/>
    <w:rsid w:val="63A32D5E"/>
    <w:rsid w:val="658D448B"/>
    <w:rsid w:val="685C1D23"/>
    <w:rsid w:val="6943129E"/>
    <w:rsid w:val="6A184540"/>
    <w:rsid w:val="6B3E6DEB"/>
    <w:rsid w:val="72442376"/>
    <w:rsid w:val="724539F8"/>
    <w:rsid w:val="72FD2525"/>
    <w:rsid w:val="73F862EA"/>
    <w:rsid w:val="78B673FD"/>
    <w:rsid w:val="79F91C98"/>
    <w:rsid w:val="7CBC56EB"/>
    <w:rsid w:val="7D567401"/>
    <w:rsid w:val="7D9F6D92"/>
    <w:rsid w:val="7F572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7641</Words>
  <Characters>7923</Characters>
  <Lines>0</Lines>
  <Paragraphs>0</Paragraphs>
  <TotalTime>0</TotalTime>
  <ScaleCrop>false</ScaleCrop>
  <LinksUpToDate>false</LinksUpToDate>
  <CharactersWithSpaces>9140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2025-02-24T05:56:27Z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eyJoZGlkIjoiYzQ3MzJmODVmNmFlYzI4OWVkNzBmYTBkOTQxYjNlOTEiLCJ1c2VySWQiOiI3OTQ2MDA2NzEifQ==</vt:lpwstr>
  </property>
</Properties>
</file>